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F88DD">
      <w:pPr>
        <w:spacing w:after="0" w:line="460" w:lineRule="exact"/>
        <w:ind w:left="0" w:firstLine="0"/>
        <w:jc w:val="both"/>
        <w:rPr>
          <w:rFonts w:hint="eastAsia" w:ascii="宋体" w:hAnsi="宋体" w:eastAsia="宋体" w:cs="宋体"/>
          <w:color w:val="auto"/>
          <w:szCs w:val="22"/>
        </w:rPr>
      </w:pPr>
      <w:bookmarkStart w:id="0" w:name="_GoBack"/>
      <w:bookmarkEnd w:id="0"/>
      <w:r>
        <w:rPr>
          <w:rFonts w:ascii="宋体" w:hAnsi="宋体" w:eastAsia="宋体" w:cs="宋体"/>
          <w:color w:val="auto"/>
          <w:szCs w:val="22"/>
        </w:rPr>
        <w:t>附件1:</w:t>
      </w:r>
    </w:p>
    <w:p w14:paraId="20723784">
      <w:pPr>
        <w:spacing w:after="0" w:line="240" w:lineRule="auto"/>
        <w:ind w:left="0" w:firstLine="0"/>
        <w:jc w:val="center"/>
        <w:rPr>
          <w:rFonts w:hint="eastAsia"/>
          <w:b/>
          <w:bCs/>
          <w:color w:val="auto"/>
          <w:sz w:val="36"/>
          <w:szCs w:val="36"/>
        </w:rPr>
      </w:pPr>
      <w:r>
        <w:rPr>
          <w:rFonts w:hint="eastAsia" w:ascii="方正小标宋简体" w:eastAsia="方正小标宋简体"/>
          <w:color w:val="auto"/>
          <w:sz w:val="36"/>
          <w:szCs w:val="36"/>
        </w:rPr>
        <w:t>2025-2026学年“五四”</w:t>
      </w:r>
      <w:r>
        <w:rPr>
          <w:rFonts w:hint="eastAsia" w:ascii="方正小标宋简体" w:eastAsia="方正小标宋简体"/>
          <w:color w:val="auto"/>
          <w:sz w:val="36"/>
          <w:szCs w:val="36"/>
          <w:lang w:val="en-US" w:eastAsia="zh-CN"/>
        </w:rPr>
        <w:t>综合</w:t>
      </w:r>
      <w:r>
        <w:rPr>
          <w:rFonts w:hint="eastAsia" w:ascii="方正小标宋简体" w:eastAsia="方正小标宋简体"/>
          <w:color w:val="auto"/>
          <w:sz w:val="36"/>
          <w:szCs w:val="36"/>
        </w:rPr>
        <w:t>表彰奖项说明</w:t>
      </w:r>
    </w:p>
    <w:p w14:paraId="0A97D60E">
      <w:pPr>
        <w:spacing w:after="0" w:line="560" w:lineRule="exact"/>
        <w:ind w:left="0" w:firstLine="602" w:firstLineChars="200"/>
        <w:jc w:val="both"/>
        <w:rPr>
          <w:rFonts w:hint="default" w:eastAsia="黑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</w:rPr>
        <w:t>一</w:t>
      </w:r>
      <w:r>
        <w:rPr>
          <w:rFonts w:ascii="黑体" w:hAnsi="黑体" w:eastAsia="黑体" w:cs="黑体"/>
          <w:b/>
          <w:bCs/>
          <w:color w:val="auto"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eastAsia="zh-CN"/>
        </w:rPr>
        <w:t>“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梧桐树”榜样之星</w:t>
      </w:r>
    </w:p>
    <w:p w14:paraId="7DFB9F03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1.申请对象：中南财经政法大学统计与数学学院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全体学生</w:t>
      </w:r>
      <w:r>
        <w:rPr>
          <w:rFonts w:hint="eastAsia" w:ascii="方正仿宋_GB2312" w:hAnsi="方正仿宋_GB2312" w:eastAsia="方正仿宋_GB2312" w:cs="方正仿宋_GB2312"/>
          <w:szCs w:val="36"/>
        </w:rPr>
        <w:t>。</w:t>
      </w:r>
    </w:p>
    <w:p w14:paraId="391044AE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2.参评要求：</w:t>
      </w:r>
    </w:p>
    <w:p w14:paraId="4027942A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基本资格过硬：</w:t>
      </w:r>
    </w:p>
    <w:p w14:paraId="496BD7A3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（1）本科生需完成本学年规定学分，学年加权平均分不低于85分，且无挂科；</w:t>
      </w:r>
    </w:p>
    <w:p w14:paraId="493C73E3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（2）社会主义信念坚定，社会责任感强，遵纪守法，诚实守信，身心健康，无任何违法违纪受处分记录。</w:t>
      </w:r>
    </w:p>
    <w:p w14:paraId="2F36A5FB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全面发展卓越（至少满足以下四项中的三项）：</w:t>
      </w:r>
    </w:p>
    <w:p w14:paraId="5E8A51D8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（1）学业科研突出：学年成绩位列专业或年级前15%，且在学术类竞赛中获得校级及以上奖项，或在学术期刊上发表论文；</w:t>
      </w:r>
    </w:p>
    <w:p w14:paraId="7B72A621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（2）文体才能兼备：积极参加校级及以上文艺、体育或美育类竞赛并获得相关荣誉，且体育成绩优良，体测达标；</w:t>
      </w:r>
    </w:p>
    <w:p w14:paraId="785C37F2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（3）实践奉献显著：在社会实践、志愿服务、学生工作等某一方面有突出贡献；</w:t>
      </w:r>
    </w:p>
    <w:p w14:paraId="04DB37C7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（4）品格引领示范：在同学中享有较高声誉，能起到显著的模范带头作用。积极组织或参与集体活动，乐于助人，有和谐的人际关系和积极向上的精神风貌。</w:t>
      </w:r>
    </w:p>
    <w:p w14:paraId="68F78051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3.优先考虑条件：</w:t>
      </w:r>
    </w:p>
    <w:p w14:paraId="7A029803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（1）本年度同时满足“尚德之星”、“博学之星”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个人奖项</w:t>
      </w:r>
      <w:r>
        <w:rPr>
          <w:rFonts w:hint="eastAsia" w:ascii="方正仿宋_GB2312" w:hAnsi="方正仿宋_GB2312" w:eastAsia="方正仿宋_GB2312" w:cs="方正仿宋_GB2312"/>
          <w:szCs w:val="36"/>
        </w:rPr>
        <w:t>等至少两个不同类别单项奖的申请条件者；</w:t>
      </w:r>
    </w:p>
    <w:p w14:paraId="508E9D34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（2）获得过校级及以上综合性荣誉或表彰者；</w:t>
      </w:r>
    </w:p>
    <w:p w14:paraId="0A31C64F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（3）全面发展事迹在校园媒体或社会媒体上有过正面报道者。</w:t>
      </w:r>
    </w:p>
    <w:p w14:paraId="32918630">
      <w:pPr>
        <w:spacing w:after="0" w:line="560" w:lineRule="exact"/>
        <w:ind w:left="0" w:firstLine="602" w:firstLineChars="200"/>
        <w:jc w:val="both"/>
        <w:rPr>
          <w:rFonts w:hint="eastAsia" w:ascii="黑体" w:hAnsi="黑体" w:eastAsia="黑体" w:cs="黑体"/>
          <w:b/>
          <w:bCs/>
          <w:color w:val="auto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</w:rPr>
        <w:t>二</w:t>
      </w:r>
      <w:r>
        <w:rPr>
          <w:rFonts w:ascii="黑体" w:hAnsi="黑体" w:eastAsia="黑体" w:cs="黑体"/>
          <w:b/>
          <w:bCs/>
          <w:color w:val="auto"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先进集体</w:t>
      </w:r>
      <w:r>
        <w:rPr>
          <w:rFonts w:ascii="黑体" w:hAnsi="黑体" w:eastAsia="黑体" w:cs="黑体"/>
          <w:b/>
          <w:bCs/>
          <w:color w:val="auto"/>
          <w:sz w:val="30"/>
          <w:szCs w:val="30"/>
        </w:rPr>
        <w:t>奖项</w:t>
      </w:r>
    </w:p>
    <w:p w14:paraId="0CC058CF">
      <w:pPr>
        <w:spacing w:after="0" w:line="560" w:lineRule="exact"/>
        <w:ind w:left="0" w:firstLine="602" w:firstLineChars="20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sz w:val="30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（一）2025-2026学年“优秀班集体”</w:t>
      </w:r>
    </w:p>
    <w:p w14:paraId="7D71D9D4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1.申请对象：中南财经政法大学统计与数学学院各班级。</w:t>
      </w:r>
    </w:p>
    <w:p w14:paraId="513D66B1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2.参评要求：</w:t>
      </w:r>
    </w:p>
    <w:p w14:paraId="0FF82F37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（1）思想建设方面：班级成员政治立场坚定，落实政策精神，能自觉践行社会主义核心价值观</w:t>
      </w:r>
      <w:r>
        <w:rPr>
          <w:rFonts w:hint="eastAsia" w:ascii="方正仿宋_GB2312" w:hAnsi="方正仿宋_GB2312" w:eastAsia="方正仿宋_GB2312" w:cs="方正仿宋_GB2312"/>
          <w:szCs w:val="36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szCs w:val="36"/>
        </w:rPr>
        <w:t>搭建团学阵地，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班级成员</w:t>
      </w:r>
      <w:r>
        <w:rPr>
          <w:rFonts w:hint="eastAsia" w:ascii="方正仿宋_GB2312" w:hAnsi="方正仿宋_GB2312" w:eastAsia="方正仿宋_GB2312" w:cs="方正仿宋_GB2312"/>
          <w:szCs w:val="36"/>
        </w:rPr>
        <w:t>积极向党组织</w:t>
      </w:r>
      <w:r>
        <w:rPr>
          <w:rFonts w:hint="eastAsia" w:ascii="方正仿宋_GB2312" w:hAnsi="方正仿宋_GB2312" w:eastAsia="方正仿宋_GB2312" w:cs="方正仿宋_GB2312"/>
          <w:szCs w:val="36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团组织</w:t>
      </w:r>
      <w:r>
        <w:rPr>
          <w:rFonts w:hint="eastAsia" w:ascii="方正仿宋_GB2312" w:hAnsi="方正仿宋_GB2312" w:eastAsia="方正仿宋_GB2312" w:cs="方正仿宋_GB2312"/>
          <w:szCs w:val="36"/>
        </w:rPr>
        <w:t>靠拢，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积极参与各级</w:t>
      </w:r>
      <w:r>
        <w:rPr>
          <w:rFonts w:hint="eastAsia" w:ascii="方正仿宋_GB2312" w:hAnsi="方正仿宋_GB2312" w:eastAsia="方正仿宋_GB2312" w:cs="方正仿宋_GB2312"/>
          <w:szCs w:val="36"/>
        </w:rPr>
        <w:t>“青马工程”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培训班</w:t>
      </w:r>
      <w:r>
        <w:rPr>
          <w:rFonts w:hint="eastAsia" w:ascii="方正仿宋_GB2312" w:hAnsi="方正仿宋_GB2312" w:eastAsia="方正仿宋_GB2312" w:cs="方正仿宋_GB2312"/>
          <w:szCs w:val="36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参与</w:t>
      </w:r>
      <w:r>
        <w:rPr>
          <w:rFonts w:hint="eastAsia" w:ascii="方正仿宋_GB2312" w:hAnsi="方正仿宋_GB2312" w:eastAsia="方正仿宋_GB2312" w:cs="方正仿宋_GB2312"/>
          <w:szCs w:val="36"/>
        </w:rPr>
        <w:t>青年政治骨干培养，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参与</w:t>
      </w:r>
      <w:r>
        <w:rPr>
          <w:rFonts w:hint="eastAsia" w:ascii="方正仿宋_GB2312" w:hAnsi="方正仿宋_GB2312" w:eastAsia="方正仿宋_GB2312" w:cs="方正仿宋_GB2312"/>
          <w:szCs w:val="36"/>
        </w:rPr>
        <w:t>学院“青苗班”培训体系，常态化开展“青年大学习”，实现团员青年、优秀学生骨干培养全覆盖；</w:t>
      </w:r>
    </w:p>
    <w:p w14:paraId="3DBC2B7D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2）组织建设方面：班级制度完善，纪律严明，班委职责分工科学合理，各项工作均能有序开展；在制度执行层面，严格落细“三会两制一课”“班团一体化”“团组织推优入党”等基础团务要求，班级工作与基层团务协同推进，形成规范高效的运行机制；班级主动与其他班级及支部交流和沟通，积极配合院团学志组织工作；在实践宣传层面，班级成员在社会实践、社区实践、志愿服务等方面活跃度高，形成良好的支部文化，积极向学校、学院团属新媒体平台宣传、报送支部特色活动、基层团建工作、优秀团员青年代表等好的典型经验和做法，起到较好的示范作用和宣传效果；在活动策划层面，组织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班级成员</w:t>
      </w:r>
      <w:r>
        <w:rPr>
          <w:rFonts w:hint="eastAsia" w:ascii="方正仿宋_GB2312" w:hAnsi="方正仿宋_GB2312" w:eastAsia="方正仿宋_GB2312" w:cs="方正仿宋_GB2312"/>
          <w:szCs w:val="36"/>
        </w:rPr>
        <w:t>参与校、院、年级组织开展的各项活动，创新班级活动及团日活动，各类活动主题鲜明、意义深刻、形式新颖、参与度高，活动记录做到内容详实具体、图文并茂、语言规范、条理清晰；</w:t>
      </w:r>
    </w:p>
    <w:p w14:paraId="1DF2CC3D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3）学风建设方面：班风优良，学术氛围浓厚，班级成员学习目标明确、学习态度端正，于学术科研、创新创业积极探索创新；班级成绩优异，体育、体测成绩合格，英语四、六级等考试通过率较高，平衡学业与体育锻炼；优先考虑在各类学术型竞赛中获得较多奖项，在校、院、年级组织的各类比赛中取得突出成绩的班级。</w:t>
      </w:r>
    </w:p>
    <w:p w14:paraId="4A15835E">
      <w:pPr>
        <w:spacing w:after="0" w:line="560" w:lineRule="exact"/>
        <w:ind w:left="0" w:firstLine="602" w:firstLineChars="20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sz w:val="30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（二）2025-2026学年“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  <w:lang w:val="en-US" w:eastAsia="zh-CN"/>
        </w:rPr>
        <w:t>先进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团体”</w:t>
      </w:r>
    </w:p>
    <w:p w14:paraId="78244270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1.申请对象：中南财经政法大学统计与数学学院各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类</w:t>
      </w:r>
      <w:r>
        <w:rPr>
          <w:rFonts w:hint="eastAsia" w:ascii="方正仿宋_GB2312" w:hAnsi="方正仿宋_GB2312" w:eastAsia="方正仿宋_GB2312" w:cs="方正仿宋_GB2312"/>
          <w:szCs w:val="36"/>
        </w:rPr>
        <w:t>团体。</w:t>
      </w:r>
    </w:p>
    <w:p w14:paraId="5E39D4F2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2.参评要求：</w:t>
      </w:r>
    </w:p>
    <w:p w14:paraId="0197A0F5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参评团体需在以下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某</w:t>
      </w:r>
      <w:r>
        <w:rPr>
          <w:rFonts w:hint="eastAsia" w:ascii="方正仿宋_GB2312" w:hAnsi="方正仿宋_GB2312" w:eastAsia="方正仿宋_GB2312" w:cs="方正仿宋_GB2312"/>
          <w:szCs w:val="36"/>
        </w:rPr>
        <w:t>方面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或其他方面</w:t>
      </w:r>
      <w:r>
        <w:rPr>
          <w:rFonts w:hint="eastAsia" w:ascii="方正仿宋_GB2312" w:hAnsi="方正仿宋_GB2312" w:eastAsia="方正仿宋_GB2312" w:cs="方正仿宋_GB2312"/>
          <w:szCs w:val="36"/>
        </w:rPr>
        <w:t>有突出表现：</w:t>
      </w:r>
    </w:p>
    <w:p w14:paraId="575F6FAF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1）德育方面：团队成员政治立场坚定、思想素质较高，能自觉践行社会主义核心价值观，有良好的道德品质和文明行为；团队积极开展形式多样的德育实践活动，德育环境好；团队氛围积极向上，有较高的凝聚力和集体荣誉感；</w:t>
      </w:r>
    </w:p>
    <w:p w14:paraId="14A6CDA9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（2）智育方面：团队学风良好，团队成员学习目标明确、学习态度端正；优先考虑对学院做出突破性贡献以及得到校级及以上的奖项的团队；</w:t>
      </w:r>
    </w:p>
    <w:p w14:paraId="43F311DD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（3）体育方面：团队成员体育、体测成绩合格，积极参与体育运动；团队在院、校级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及更高级别</w:t>
      </w:r>
      <w:r>
        <w:rPr>
          <w:rFonts w:hint="eastAsia" w:ascii="方正仿宋_GB2312" w:hAnsi="方正仿宋_GB2312" w:eastAsia="方正仿宋_GB2312" w:cs="方正仿宋_GB2312"/>
          <w:szCs w:val="36"/>
        </w:rPr>
        <w:t>体育赛事中成绩优异；</w:t>
      </w:r>
    </w:p>
    <w:p w14:paraId="1FBF9AB7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4）美育方面：团队积极开展各类团队建设活动及美育教育活动，鼓励成员多参加美育实践活动；各类活动主题鲜明、意义深刻、形式新颖，队内大部分学生积极参加，活动记录内容详实具体、图文并茂、语言规范、条理清晰；</w:t>
      </w:r>
    </w:p>
    <w:p w14:paraId="4C032BCB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（5）劳育方面：团队积极组织开展劳动教育学习分享活动，开展劳动实践活动形式丰富多样；团队成员积极参与志愿服务工作，注重将专业学习与劳动实践进行高度融合。</w:t>
      </w:r>
    </w:p>
    <w:p w14:paraId="1056492A">
      <w:pPr>
        <w:spacing w:after="0" w:line="560" w:lineRule="exact"/>
        <w:ind w:left="0" w:firstLine="602" w:firstLineChars="200"/>
        <w:jc w:val="both"/>
        <w:rPr>
          <w:rFonts w:hint="eastAsia" w:ascii="黑体" w:hAnsi="黑体" w:eastAsia="黑体" w:cs="黑体"/>
          <w:b/>
          <w:bCs/>
          <w:color w:val="auto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</w:rPr>
        <w:t>三、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先进个人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</w:rPr>
        <w:t>奖项</w:t>
      </w:r>
    </w:p>
    <w:p w14:paraId="132FDAA3">
      <w:pPr>
        <w:spacing w:after="0" w:line="560" w:lineRule="exact"/>
        <w:ind w:left="0" w:firstLine="602" w:firstLineChars="20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sz w:val="30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（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  <w:lang w:val="en-US" w:eastAsia="zh-CN"/>
        </w:rPr>
        <w:t>一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）2025-2026学年“尚德之星”</w:t>
      </w:r>
    </w:p>
    <w:p w14:paraId="2DE3686C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1.申请对象：中南财经政法大学统计与数学学院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全体学生</w:t>
      </w:r>
      <w:r>
        <w:rPr>
          <w:rFonts w:hint="eastAsia" w:ascii="方正仿宋_GB2312" w:hAnsi="方正仿宋_GB2312" w:eastAsia="方正仿宋_GB2312" w:cs="方正仿宋_GB2312"/>
          <w:szCs w:val="36"/>
        </w:rPr>
        <w:t>。</w:t>
      </w:r>
    </w:p>
    <w:p w14:paraId="0829D37A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2.参评要求：</w:t>
      </w:r>
    </w:p>
    <w:p w14:paraId="47A29370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（1）完成本学年规定学分，且单科成绩无不及格；</w:t>
      </w:r>
    </w:p>
    <w:p w14:paraId="4A882F76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（2）思想政治素质过硬，积极践行社会主义核心价值观，在思想引领、道德示范、榜样带动、服务师生等方面有突出表现，无任何违法违纪受处分记录；</w:t>
      </w:r>
    </w:p>
    <w:p w14:paraId="63BA54BB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（3）积极参加党团活动、理论学习、青马工程等，并在同学中有较高认可度；</w:t>
      </w:r>
    </w:p>
    <w:p w14:paraId="65919004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（4</w:t>
      </w:r>
      <w:r>
        <w:rPr>
          <w:rFonts w:hint="eastAsia" w:ascii="方正仿宋_GB2312" w:hAnsi="方正仿宋_GB2312" w:eastAsia="方正仿宋_GB2312" w:cs="方正仿宋_GB2312"/>
          <w:szCs w:val="36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曾</w:t>
      </w:r>
      <w:r>
        <w:rPr>
          <w:rFonts w:hint="eastAsia" w:ascii="方正仿宋_GB2312" w:hAnsi="方正仿宋_GB2312" w:eastAsia="方正仿宋_GB2312" w:cs="方正仿宋_GB2312"/>
          <w:szCs w:val="36"/>
        </w:rPr>
        <w:t>获得院级及以上“优秀共青团员”</w:t>
      </w:r>
      <w:r>
        <w:rPr>
          <w:rFonts w:hint="eastAsia" w:ascii="方正仿宋_GB2312" w:hAnsi="方正仿宋_GB2312" w:eastAsia="方正仿宋_GB2312" w:cs="方正仿宋_GB2312"/>
          <w:szCs w:val="36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szCs w:val="36"/>
        </w:rPr>
        <w:t>“优秀学生干部”等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综合类荣誉获得者可优先考虑</w:t>
      </w:r>
      <w:r>
        <w:rPr>
          <w:rFonts w:hint="eastAsia" w:ascii="方正仿宋_GB2312" w:hAnsi="方正仿宋_GB2312" w:eastAsia="方正仿宋_GB2312" w:cs="方正仿宋_GB2312"/>
          <w:szCs w:val="36"/>
        </w:rPr>
        <w:t>。</w:t>
      </w:r>
    </w:p>
    <w:p w14:paraId="1C4ED49A">
      <w:pPr>
        <w:spacing w:after="0" w:line="560" w:lineRule="exact"/>
        <w:ind w:left="0" w:firstLine="602" w:firstLineChars="20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sz w:val="30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（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  <w:lang w:val="en-US" w:eastAsia="zh-CN"/>
        </w:rPr>
        <w:t>二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）2025-2026学年“博学之星”</w:t>
      </w:r>
    </w:p>
    <w:p w14:paraId="173EE80C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1.申请对象：中南财经政法大学统计与数学学院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全体学生</w:t>
      </w:r>
      <w:r>
        <w:rPr>
          <w:rFonts w:hint="eastAsia" w:ascii="方正仿宋_GB2312" w:hAnsi="方正仿宋_GB2312" w:eastAsia="方正仿宋_GB2312" w:cs="方正仿宋_GB2312"/>
          <w:szCs w:val="36"/>
        </w:rPr>
        <w:t>。</w:t>
      </w:r>
    </w:p>
    <w:p w14:paraId="6358CE80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2.参评要求：</w:t>
      </w:r>
    </w:p>
    <w:p w14:paraId="48EC13F3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（1）学习成绩优异，学年成绩为专业或年级前30%，学年加权平均分不低于85分且单科不低于80分；</w:t>
      </w:r>
    </w:p>
    <w:p w14:paraId="23C61DEE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（2）在日常学习当中，能积极帮助他人，起到模范带头作用；</w:t>
      </w:r>
    </w:p>
    <w:p w14:paraId="7C07CB99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（3）本年度无任何考试作弊和剽窃他人学术成果记录，无任何违法违纪受处分记录；</w:t>
      </w:r>
    </w:p>
    <w:p w14:paraId="5543FA4D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（4）积极参加科研学术类竞赛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或</w:t>
      </w:r>
      <w:r>
        <w:rPr>
          <w:rFonts w:hint="eastAsia" w:ascii="方正仿宋_GB2312" w:hAnsi="方正仿宋_GB2312" w:eastAsia="方正仿宋_GB2312" w:cs="方正仿宋_GB2312"/>
          <w:szCs w:val="36"/>
        </w:rPr>
        <w:t>科研项目且获得省级及以上立项或奖项，或在学术期刊上发表论文；</w:t>
      </w:r>
    </w:p>
    <w:p w14:paraId="11F43A69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（5）优先考虑曾获校级以上（含校级）相关表彰奖励者。</w:t>
      </w:r>
    </w:p>
    <w:p w14:paraId="37E16E53">
      <w:pPr>
        <w:spacing w:after="0" w:line="560" w:lineRule="exact"/>
        <w:ind w:left="0" w:firstLine="602" w:firstLineChars="20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sz w:val="30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（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  <w:lang w:val="en-US" w:eastAsia="zh-CN"/>
        </w:rPr>
        <w:t>三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）2025-2026学年“跃动之星”</w:t>
      </w:r>
    </w:p>
    <w:p w14:paraId="5E5240AA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1.申请对象：中南财经政法大学统计与数学学院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全体学生</w:t>
      </w:r>
      <w:r>
        <w:rPr>
          <w:rFonts w:hint="eastAsia" w:ascii="方正仿宋_GB2312" w:hAnsi="方正仿宋_GB2312" w:eastAsia="方正仿宋_GB2312" w:cs="方正仿宋_GB2312"/>
          <w:szCs w:val="36"/>
        </w:rPr>
        <w:t>。</w:t>
      </w:r>
    </w:p>
    <w:p w14:paraId="1487A3C9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2.参评要求：</w:t>
      </w:r>
    </w:p>
    <w:p w14:paraId="4A27A9ED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（1）完成本学年规定学分，且单科成绩无不及格；</w:t>
      </w:r>
    </w:p>
    <w:p w14:paraId="6EAECEEC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（2）积极参加校、院、年级组织开展的各项体育活动，具有一定的体育特长，积极推动我院体育事业的发展，在同学中有较大的影响力并起到良好的模范带头作用；</w:t>
      </w:r>
    </w:p>
    <w:p w14:paraId="43452E2B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（3）在院、校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及更高级别</w:t>
      </w:r>
      <w:r>
        <w:rPr>
          <w:rFonts w:hint="eastAsia" w:ascii="方正仿宋_GB2312" w:hAnsi="方正仿宋_GB2312" w:eastAsia="方正仿宋_GB2312" w:cs="方正仿宋_GB2312"/>
          <w:szCs w:val="36"/>
        </w:rPr>
        <w:t>体育赛事中获得过优良成绩；</w:t>
      </w:r>
    </w:p>
    <w:p w14:paraId="5008F9F7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（4）在学院运动团队（包括排球队、篮球队、足球队等）担任主要负责人或有突出贡献者（需附具体参加活动）;</w:t>
      </w:r>
    </w:p>
    <w:p w14:paraId="16EAC71A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（5）本年度在市级比赛（及以上级别）中获得名次者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可</w:t>
      </w:r>
      <w:r>
        <w:rPr>
          <w:rFonts w:hint="eastAsia" w:ascii="方正仿宋_GB2312" w:hAnsi="方正仿宋_GB2312" w:eastAsia="方正仿宋_GB2312" w:cs="方正仿宋_GB2312"/>
          <w:szCs w:val="36"/>
        </w:rPr>
        <w:t>优先考虑。</w:t>
      </w:r>
    </w:p>
    <w:p w14:paraId="308A6971">
      <w:pPr>
        <w:spacing w:after="0" w:line="560" w:lineRule="exact"/>
        <w:ind w:left="0" w:firstLine="602" w:firstLineChars="20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sz w:val="30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（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  <w:lang w:val="en-US" w:eastAsia="zh-CN"/>
        </w:rPr>
        <w:t>四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）2025-2026学年“艺彩之星”</w:t>
      </w:r>
    </w:p>
    <w:p w14:paraId="64004A4E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1.申请对象：中南财经政法大学统计与数学学院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全体学生</w:t>
      </w:r>
      <w:r>
        <w:rPr>
          <w:rFonts w:hint="eastAsia" w:ascii="方正仿宋_GB2312" w:hAnsi="方正仿宋_GB2312" w:eastAsia="方正仿宋_GB2312" w:cs="方正仿宋_GB2312"/>
          <w:szCs w:val="36"/>
        </w:rPr>
        <w:t>。</w:t>
      </w:r>
    </w:p>
    <w:p w14:paraId="0255675A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2.参评要求：</w:t>
      </w:r>
    </w:p>
    <w:p w14:paraId="216A93FB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（1）完成本学年规定学分，且单科成绩无不及格；</w:t>
      </w:r>
    </w:p>
    <w:p w14:paraId="10BBC514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（2）积极参加文艺活动，具有一定文艺特长，积极推动我院文艺事业发展，热心服务，在同学中有较大影响力并起到良好的模范带头作用；</w:t>
      </w:r>
    </w:p>
    <w:p w14:paraId="0E843FEC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（3）在本年度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院、校或更高级别</w:t>
      </w:r>
      <w:r>
        <w:rPr>
          <w:rFonts w:hint="eastAsia" w:ascii="方正仿宋_GB2312" w:hAnsi="方正仿宋_GB2312" w:eastAsia="方正仿宋_GB2312" w:cs="方正仿宋_GB2312"/>
          <w:szCs w:val="36"/>
        </w:rPr>
        <w:t>的各种文艺演出或比赛中取得优异成绩;</w:t>
      </w:r>
    </w:p>
    <w:p w14:paraId="0295084C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（4）在学院艺术团队（模特队、舞蹈队、声乐队、主持人队等）担任主要负责人或者有突出贡献者（需附具体参加活动）；</w:t>
      </w:r>
    </w:p>
    <w:p w14:paraId="2A6BEAA2">
      <w:pPr>
        <w:spacing w:after="0" w:line="560" w:lineRule="exact"/>
        <w:ind w:left="0" w:firstLine="560" w:firstLineChars="200"/>
        <w:jc w:val="both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（5）校级及以上重大文艺赛事中取得突出成绩者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可</w:t>
      </w:r>
      <w:r>
        <w:rPr>
          <w:rFonts w:hint="eastAsia" w:ascii="方正仿宋_GB2312" w:hAnsi="方正仿宋_GB2312" w:eastAsia="方正仿宋_GB2312" w:cs="方正仿宋_GB2312"/>
          <w:szCs w:val="36"/>
        </w:rPr>
        <w:t>优先考虑。</w:t>
      </w:r>
    </w:p>
    <w:p w14:paraId="091503FA">
      <w:pPr>
        <w:spacing w:after="0" w:line="560" w:lineRule="exact"/>
        <w:ind w:left="0" w:firstLine="602" w:firstLineChars="200"/>
        <w:jc w:val="both"/>
        <w:outlineLvl w:val="1"/>
        <w:rPr>
          <w:rFonts w:hint="eastAsia" w:ascii="方正仿宋_GB2312" w:hAnsi="方正仿宋_GB2312" w:eastAsia="方正仿宋_GB2312" w:cs="方正仿宋_GB2312"/>
          <w:b/>
          <w:bCs/>
          <w:sz w:val="30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（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  <w:lang w:val="en-US" w:eastAsia="zh-CN"/>
        </w:rPr>
        <w:t>五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</w:rPr>
        <w:t>）2025-2026学年“笃行之星”</w:t>
      </w:r>
    </w:p>
    <w:p w14:paraId="06463E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1.申请对象：中南财经政法大学统计与数学学院</w:t>
      </w: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全体学生</w:t>
      </w:r>
      <w:r>
        <w:rPr>
          <w:rFonts w:hint="eastAsia" w:ascii="方正仿宋_GB2312" w:hAnsi="方正仿宋_GB2312" w:eastAsia="方正仿宋_GB2312" w:cs="方正仿宋_GB2312"/>
          <w:szCs w:val="36"/>
        </w:rPr>
        <w:t>。</w:t>
      </w:r>
    </w:p>
    <w:p w14:paraId="4FC557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2.参评要求：</w:t>
      </w:r>
    </w:p>
    <w:p w14:paraId="60CCBA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（1）完成本学年规定学分，且单科成绩无不及格；</w:t>
      </w:r>
    </w:p>
    <w:p w14:paraId="2A09A35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</w:rPr>
      </w:pPr>
      <w:r>
        <w:rPr>
          <w:rFonts w:hint="eastAsia" w:ascii="方正仿宋_GB2312" w:hAnsi="方正仿宋_GB2312" w:eastAsia="方正仿宋_GB2312" w:cs="方正仿宋_GB2312"/>
        </w:rPr>
        <w:t>（2）具有较强的服务意识与践行能力，积极组织或参与志愿服务、</w:t>
      </w:r>
      <w:r>
        <w:rPr>
          <w:rFonts w:hint="eastAsia" w:ascii="方正仿宋_GB2312" w:hAnsi="方正仿宋_GB2312" w:eastAsia="方正仿宋_GB2312" w:cs="方正仿宋_GB2312"/>
          <w:lang w:val="en-US" w:eastAsia="zh-CN"/>
        </w:rPr>
        <w:t>学生工作、</w:t>
      </w:r>
      <w:r>
        <w:rPr>
          <w:rFonts w:hint="eastAsia" w:ascii="方正仿宋_GB2312" w:hAnsi="方正仿宋_GB2312" w:eastAsia="方正仿宋_GB2312" w:cs="方正仿宋_GB2312"/>
        </w:rPr>
        <w:t>社会实践、劳动活动、创新创业等活动，且满足以下条件之一：</w:t>
      </w:r>
    </w:p>
    <w:p w14:paraId="7FC7C0B7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本年度志愿服务累计时长≥80小时；</w:t>
      </w:r>
    </w:p>
    <w:p w14:paraId="204745F0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社会实践获得校级及以上立项或表彰；</w:t>
      </w:r>
    </w:p>
    <w:p w14:paraId="790DF748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创新创业竞赛获得校级二等奖及以上奖项，或成功注册创业项目；</w:t>
      </w:r>
    </w:p>
    <w:p w14:paraId="65DC71D9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56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  <w:lang w:val="en-US" w:eastAsia="zh-CN"/>
        </w:rPr>
        <w:t>在班级或院、校各类学生组织担任主要学生干部（任职两年及两年以上）。</w:t>
      </w:r>
    </w:p>
    <w:p w14:paraId="4C2241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firstLine="560" w:firstLineChars="200"/>
        <w:jc w:val="both"/>
        <w:textAlignment w:val="auto"/>
        <w:rPr>
          <w:rFonts w:hint="eastAsia" w:hAnsi="方正仿宋_GB2312" w:cs="方正仿宋_GB2312"/>
          <w:szCs w:val="36"/>
        </w:rPr>
      </w:pPr>
      <w:r>
        <w:rPr>
          <w:rFonts w:hint="eastAsia" w:ascii="方正仿宋_GB2312" w:hAnsi="方正仿宋_GB2312" w:eastAsia="方正仿宋_GB2312" w:cs="方正仿宋_GB2312"/>
          <w:szCs w:val="36"/>
        </w:rPr>
        <w:t>（3）优先考虑曾获校级以上（含校级）相关表彰奖励者</w:t>
      </w:r>
      <w:r>
        <w:rPr>
          <w:rFonts w:hAnsi="方正仿宋_GB2312" w:cs="方正仿宋_GB2312"/>
          <w:szCs w:val="36"/>
        </w:rPr>
        <w:t>。</w:t>
      </w:r>
    </w:p>
    <w:sectPr>
      <w:pgSz w:w="11907" w:h="16839"/>
      <w:pgMar w:top="1486" w:right="1656" w:bottom="1592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030713B-6169-48EE-8866-8F1642C5285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7902A4C-B1CF-4A8C-B9F1-81E73E861D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8AF0FA0-C5EC-423C-8E65-92617BF44FD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9AF60E2-B439-433E-88FD-09577D5844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D4EAEDB-1FF9-4274-BC6F-B72BF0424BE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EDF358A-8E99-4D31-996E-C90A665EAEC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29131F20-FF96-449D-9E20-2D07F6C6962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82940115-E0C6-4D3B-80D3-C69C216726CF}"/>
  </w:font>
  <w:font w:name="WPSEMBED3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5" w:lineRule="auto"/>
      </w:pPr>
      <w:r>
        <w:separator/>
      </w:r>
    </w:p>
  </w:footnote>
  <w:footnote w:type="continuationSeparator" w:id="1">
    <w:p>
      <w:pPr>
        <w:spacing w:before="0" w:after="0" w:line="265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2598AC"/>
    <w:multiLevelType w:val="singleLevel"/>
    <w:tmpl w:val="4E2598A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4B1"/>
    <w:rsid w:val="00005F4A"/>
    <w:rsid w:val="000359C1"/>
    <w:rsid w:val="00103640"/>
    <w:rsid w:val="00104C19"/>
    <w:rsid w:val="00124CA1"/>
    <w:rsid w:val="00125974"/>
    <w:rsid w:val="0014147B"/>
    <w:rsid w:val="001568AC"/>
    <w:rsid w:val="001D757A"/>
    <w:rsid w:val="00226FEC"/>
    <w:rsid w:val="002551BB"/>
    <w:rsid w:val="002C621D"/>
    <w:rsid w:val="00381959"/>
    <w:rsid w:val="0039060E"/>
    <w:rsid w:val="0039415A"/>
    <w:rsid w:val="003A490F"/>
    <w:rsid w:val="003E0E68"/>
    <w:rsid w:val="00432BEE"/>
    <w:rsid w:val="0056683B"/>
    <w:rsid w:val="00662BB9"/>
    <w:rsid w:val="006E6A07"/>
    <w:rsid w:val="00704B51"/>
    <w:rsid w:val="00814924"/>
    <w:rsid w:val="008F17CC"/>
    <w:rsid w:val="00906392"/>
    <w:rsid w:val="009550BE"/>
    <w:rsid w:val="00A150DE"/>
    <w:rsid w:val="00A75080"/>
    <w:rsid w:val="00B374B1"/>
    <w:rsid w:val="00B53F48"/>
    <w:rsid w:val="00B95D40"/>
    <w:rsid w:val="00C13948"/>
    <w:rsid w:val="00C760F7"/>
    <w:rsid w:val="00C85515"/>
    <w:rsid w:val="00C970C6"/>
    <w:rsid w:val="00D65CEE"/>
    <w:rsid w:val="00E51C5D"/>
    <w:rsid w:val="00F228F1"/>
    <w:rsid w:val="00F30743"/>
    <w:rsid w:val="00F842AC"/>
    <w:rsid w:val="00FB7A5C"/>
    <w:rsid w:val="12EF111B"/>
    <w:rsid w:val="16750A5D"/>
    <w:rsid w:val="1A3674DF"/>
    <w:rsid w:val="27AC6CA1"/>
    <w:rsid w:val="2B391224"/>
    <w:rsid w:val="2C2037BD"/>
    <w:rsid w:val="3D9315E4"/>
    <w:rsid w:val="41997842"/>
    <w:rsid w:val="45573FA3"/>
    <w:rsid w:val="46164DE9"/>
    <w:rsid w:val="4A3F5899"/>
    <w:rsid w:val="4F50502B"/>
    <w:rsid w:val="690D0776"/>
    <w:rsid w:val="77EC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06" w:line="265" w:lineRule="auto"/>
      <w:ind w:left="567" w:hanging="10"/>
    </w:pPr>
    <w:rPr>
      <w:rFonts w:ascii="仿宋_GB2312" w:hAnsi="仿宋_GB2312" w:eastAsia="仿宋_GB2312" w:cs="仿宋_GB2312"/>
      <w:color w:val="333333"/>
      <w:kern w:val="2"/>
      <w:sz w:val="28"/>
      <w:szCs w:val="24"/>
      <w:lang w:val="en-US" w:eastAsia="zh-CN" w:bidi="ar-SA"/>
      <w14:ligatures w14:val="standardContextual"/>
    </w:rPr>
  </w:style>
  <w:style w:type="paragraph" w:styleId="2">
    <w:name w:val="heading 1"/>
    <w:next w:val="1"/>
    <w:link w:val="9"/>
    <w:qFormat/>
    <w:uiPriority w:val="9"/>
    <w:pPr>
      <w:keepNext/>
      <w:keepLines/>
      <w:spacing w:after="137" w:line="259" w:lineRule="auto"/>
      <w:ind w:right="147"/>
      <w:jc w:val="center"/>
      <w:outlineLvl w:val="0"/>
    </w:pPr>
    <w:rPr>
      <w:rFonts w:ascii="微软雅黑" w:hAnsi="微软雅黑" w:eastAsia="微软雅黑" w:cs="微软雅黑"/>
      <w:color w:val="000000"/>
      <w:kern w:val="2"/>
      <w:sz w:val="36"/>
      <w:szCs w:val="24"/>
      <w:lang w:val="en-US" w:eastAsia="zh-CN" w:bidi="ar-SA"/>
      <w14:ligatures w14:val="standardContextual"/>
    </w:rPr>
  </w:style>
  <w:style w:type="paragraph" w:styleId="3">
    <w:name w:val="heading 2"/>
    <w:next w:val="1"/>
    <w:link w:val="8"/>
    <w:unhideWhenUsed/>
    <w:qFormat/>
    <w:uiPriority w:val="9"/>
    <w:pPr>
      <w:keepNext/>
      <w:keepLines/>
      <w:spacing w:after="85" w:line="259" w:lineRule="auto"/>
      <w:ind w:left="622" w:hanging="10"/>
      <w:outlineLvl w:val="1"/>
    </w:pPr>
    <w:rPr>
      <w:rFonts w:ascii="楷体_GB2312" w:hAnsi="楷体_GB2312" w:eastAsia="楷体_GB2312" w:cs="楷体_GB2312"/>
      <w:color w:val="333333"/>
      <w:kern w:val="2"/>
      <w:sz w:val="30"/>
      <w:szCs w:val="24"/>
      <w:lang w:val="en-US" w:eastAsia="zh-CN" w:bidi="ar-SA"/>
      <w14:ligatures w14:val="standardContextual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8">
    <w:name w:val="标题 2 字符"/>
    <w:link w:val="3"/>
    <w:qFormat/>
    <w:uiPriority w:val="0"/>
    <w:rPr>
      <w:rFonts w:ascii="楷体_GB2312" w:hAnsi="楷体_GB2312" w:eastAsia="楷体_GB2312" w:cs="楷体_GB2312"/>
      <w:color w:val="333333"/>
      <w:sz w:val="30"/>
    </w:rPr>
  </w:style>
  <w:style w:type="character" w:customStyle="1" w:styleId="9">
    <w:name w:val="标题 1 字符"/>
    <w:link w:val="2"/>
    <w:qFormat/>
    <w:uiPriority w:val="0"/>
    <w:rPr>
      <w:rFonts w:ascii="微软雅黑" w:hAnsi="微软雅黑" w:eastAsia="微软雅黑" w:cs="微软雅黑"/>
      <w:color w:val="000000"/>
      <w:sz w:val="36"/>
    </w:rPr>
  </w:style>
  <w:style w:type="character" w:customStyle="1" w:styleId="10">
    <w:name w:val="页眉 字符"/>
    <w:basedOn w:val="7"/>
    <w:link w:val="5"/>
    <w:qFormat/>
    <w:uiPriority w:val="99"/>
    <w:rPr>
      <w:rFonts w:ascii="仿宋_GB2312" w:hAnsi="仿宋_GB2312" w:eastAsia="仿宋_GB2312" w:cs="仿宋_GB2312"/>
      <w:color w:val="333333"/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rFonts w:ascii="仿宋_GB2312" w:hAnsi="仿宋_GB2312" w:eastAsia="仿宋_GB2312" w:cs="仿宋_GB2312"/>
      <w:color w:val="333333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2824</Words>
  <Characters>2914</Characters>
  <Lines>24</Lines>
  <Paragraphs>6</Paragraphs>
  <TotalTime>35</TotalTime>
  <ScaleCrop>false</ScaleCrop>
  <LinksUpToDate>false</LinksUpToDate>
  <CharactersWithSpaces>2914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2026-04-27T14:20:00Z</dcterms:created>
  <dc:creator>goodl</dc:creator>
  <cp:lastModifiedBy>刘嘉音</cp:lastModifiedBy>
  <dcterms:modified xsi:type="dcterms:W3CDTF">2026-05-07T15:10:05Z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eyJoZGlkIjoiMjg1MTUxZWM5MmI4NjVjMGYwMTE1MTNiNGJkNjI4MTMiLCJ1c2VySWQiOiIxNjQ4MTgzMzgzIn0=</vt:lpwstr>
  </property>
  <property fmtid="{D5CDD505-2E9C-101B-9397-08002B2CF9AE}" pid="3" name="KSOProductBuildVer">
    <vt:lpwstr>2052-12.1.0.23542</vt:lpwstr>
  </property>
  <property fmtid="{D5CDD505-2E9C-101B-9397-08002B2CF9AE}" pid="4" name="ICV">
    <vt:lpwstr>EB163796C65F4DAB9714D6473952FFCD_13</vt:lpwstr>
  </property>
</Properties>
</file>